
<file path=[Content_Types].xml><?xml version="1.0" encoding="utf-8"?>
<Types xmlns="http://schemas.openxmlformats.org/package/2006/content-types">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3.xml" ContentType="application/vnd.openxmlformats-officedocument.customXmlPropertie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tLeast" w:line="240"/>
        <w:outlineLvl w:val="0"/>
        <w:rPr/>
      </w:pPr>
      <w:r>
        <w:rPr>
          <w:rFonts w:eastAsia="Times New Roman" w:cs="Calibri" w:cstheme="minorHAnsi"/>
          <w:caps/>
          <w:color w:val="DF0C36"/>
          <w:kern w:val="2"/>
          <w:sz w:val="40"/>
          <w:szCs w:val="40"/>
          <w:lang w:val="fr-FR" w:eastAsia="nl-BE"/>
        </w:rPr>
        <w:t xml:space="preserve">CONDITIONS D'UTILISATION DU SITE </w:t>
      </w:r>
      <w:r>
        <w:rPr>
          <w:rFonts w:eastAsia="Times New Roman" w:cs="Calibri" w:cstheme="minorHAnsi"/>
          <w:caps/>
          <w:color w:val="DF0C36"/>
          <w:kern w:val="2"/>
          <w:sz w:val="40"/>
          <w:szCs w:val="40"/>
          <w:lang w:val="fr-FR" w:eastAsia="nl-BE"/>
        </w:rPr>
        <w:t>totalenergies-contest.com</w:t>
      </w:r>
    </w:p>
    <w:p>
      <w:pPr>
        <w:pStyle w:val="Normal"/>
        <w:numPr>
          <w:ilvl w:val="0"/>
          <w:numId w:val="0"/>
        </w:numPr>
        <w:spacing w:lineRule="atLeast" w:line="240"/>
        <w:outlineLvl w:val="0"/>
        <w:rPr>
          <w:rFonts w:eastAsia="Times New Roman" w:cs="Calibri" w:cstheme="minorHAnsi"/>
          <w:caps/>
          <w:color w:val="DF0C36"/>
          <w:kern w:val="2"/>
          <w:sz w:val="16"/>
          <w:szCs w:val="16"/>
          <w:lang w:val="fr-FR" w:eastAsia="nl-BE"/>
        </w:rPr>
      </w:pPr>
      <w:r>
        <w:rPr>
          <w:rFonts w:eastAsia="Times New Roman" w:cs="Calibri" w:cstheme="minorHAnsi"/>
          <w:caps/>
          <w:color w:val="DF0C36"/>
          <w:kern w:val="2"/>
          <w:sz w:val="16"/>
          <w:szCs w:val="16"/>
          <w:lang w:val="fr-FR" w:eastAsia="nl-BE"/>
        </w:rPr>
      </w:r>
    </w:p>
    <w:p>
      <w:pPr>
        <w:pStyle w:val="Normal"/>
        <w:shd w:val="clear" w:color="auto" w:fill="FFFFFF"/>
        <w:spacing w:lineRule="atLeast" w:line="330" w:before="0" w:after="150"/>
        <w:rPr/>
      </w:pPr>
      <w:r>
        <w:rPr>
          <w:rFonts w:eastAsia="Times New Roman" w:cs="Calibri" w:cstheme="minorHAnsi"/>
          <w:color w:val="666666"/>
          <w:sz w:val="24"/>
          <w:szCs w:val="24"/>
          <w:lang w:val="fr-FR" w:eastAsia="nl-BE"/>
        </w:rPr>
        <w:t>Bienvenue sur le site internet </w:t>
      </w:r>
      <w:r>
        <w:rPr>
          <w:rFonts w:eastAsia="Times New Roman" w:cs="Calibri" w:cstheme="minorHAnsi"/>
          <w:color w:val="666666"/>
          <w:sz w:val="24"/>
          <w:szCs w:val="24"/>
          <w:lang w:val="fr-FR" w:eastAsia="nl-BE"/>
        </w:rPr>
        <w:t>totalenergies-contest.com</w:t>
      </w:r>
      <w:r>
        <w:rPr>
          <w:rFonts w:eastAsia="Times New Roman" w:cs="Calibri" w:cstheme="minorHAnsi"/>
          <w:color w:val="666666"/>
          <w:sz w:val="24"/>
          <w:szCs w:val="24"/>
          <w:lang w:val="fr-FR" w:eastAsia="nl-BE"/>
        </w:rPr>
        <w:t> (le « site internet »). En vous connectant ou en utilisant notre site internet, vous reconnaissez avoir lu, compris, et accepté, sans limitation ni réserve, les présentes conditions générales d’utilisation et </w:t>
      </w:r>
      <w:hyperlink r:id="rId2">
        <w:r>
          <w:rPr>
            <w:rStyle w:val="LienInternet"/>
            <w:rFonts w:eastAsia="Times New Roman" w:cs="Calibri" w:cstheme="minorHAnsi"/>
            <w:sz w:val="24"/>
            <w:szCs w:val="24"/>
            <w:lang w:val="fr-FR" w:eastAsia="nl-BE"/>
          </w:rPr>
          <w:t>notre charte données personnelles</w:t>
        </w:r>
      </w:hyperlink>
      <w:r>
        <w:rPr>
          <w:rFonts w:eastAsia="Times New Roman" w:cs="Calibri" w:cstheme="minorHAnsi"/>
          <w:color w:val="0000FF"/>
          <w:sz w:val="24"/>
          <w:szCs w:val="24"/>
          <w:u w:val="single"/>
          <w:lang w:val="fr-FR" w:eastAsia="nl-BE"/>
        </w:rPr>
        <w:t> </w:t>
      </w:r>
      <w:r>
        <w:rPr>
          <w:rFonts w:eastAsia="Times New Roman" w:cs="Calibri" w:cstheme="minorHAnsi"/>
          <w:color w:val="666666"/>
          <w:sz w:val="24"/>
          <w:szCs w:val="24"/>
          <w:lang w:val="fr-FR" w:eastAsia="nl-BE"/>
        </w:rPr>
        <w:t>et </w:t>
      </w:r>
      <w:hyperlink r:id="rId3">
        <w:r>
          <w:rPr>
            <w:rStyle w:val="LienInternet"/>
            <w:rFonts w:eastAsia="Times New Roman" w:cs="Calibri" w:cstheme="minorHAnsi"/>
            <w:sz w:val="24"/>
            <w:szCs w:val="24"/>
            <w:lang w:val="fr-FR" w:eastAsia="nl-BE"/>
          </w:rPr>
          <w:t>cookies</w:t>
        </w:r>
      </w:hyperlink>
      <w:r>
        <w:rPr>
          <w:rFonts w:eastAsia="Times New Roman" w:cs="Calibri" w:cstheme="minorHAnsi"/>
          <w:color w:val="666666"/>
          <w:sz w:val="24"/>
          <w:szCs w:val="24"/>
          <w:lang w:val="fr-FR" w:eastAsia="nl-BE"/>
        </w:rPr>
        <w:t> .Veuillez noter que si vous visitez d’autres sites du groupe Total d'autres conditions générales et chartes sur la protection des données à caractère personnel sont applicables sur ces sites et nous vous recommandons de les consulter.</w:t>
      </w:r>
    </w:p>
    <w:p>
      <w:pPr>
        <w:pStyle w:val="Normal"/>
        <w:numPr>
          <w:ilvl w:val="0"/>
          <w:numId w:val="0"/>
        </w:numPr>
        <w:shd w:val="clear" w:color="auto" w:fill="FFFFFF"/>
        <w:spacing w:lineRule="atLeast" w:line="240" w:before="480" w:after="240"/>
        <w:outlineLvl w:val="1"/>
        <w:rPr>
          <w:rFonts w:eastAsia="Times New Roman" w:cs="Calibri" w:cstheme="minorHAnsi"/>
          <w:caps/>
          <w:color w:val="666666"/>
          <w:sz w:val="36"/>
          <w:szCs w:val="36"/>
          <w:lang w:val="fr-FR" w:eastAsia="nl-BE"/>
        </w:rPr>
      </w:pPr>
      <w:r>
        <w:rPr>
          <w:rFonts w:eastAsia="Times New Roman" w:cs="Calibri" w:cstheme="minorHAnsi"/>
          <w:caps/>
          <w:color w:val="666666"/>
          <w:sz w:val="36"/>
          <w:szCs w:val="36"/>
          <w:lang w:val="fr-FR" w:eastAsia="nl-BE"/>
        </w:rPr>
        <w:t>1. IDENTITÉ </w:t>
      </w:r>
    </w:p>
    <w:p>
      <w:pPr>
        <w:pStyle w:val="Normal"/>
        <w:numPr>
          <w:ilvl w:val="0"/>
          <w:numId w:val="0"/>
        </w:numPr>
        <w:shd w:val="clear" w:color="auto" w:fill="FFFFFF"/>
        <w:spacing w:lineRule="atLeast" w:line="240" w:before="510" w:after="435"/>
        <w:outlineLvl w:val="2"/>
        <w:rPr>
          <w:rFonts w:eastAsia="Times New Roman" w:cs="Calibri" w:cstheme="minorHAnsi"/>
          <w:color w:val="666666"/>
          <w:sz w:val="27"/>
          <w:szCs w:val="27"/>
          <w:lang w:val="fr-FR" w:eastAsia="nl-BE"/>
        </w:rPr>
      </w:pPr>
      <w:r>
        <w:rPr>
          <w:rFonts w:eastAsia="Times New Roman" w:cs="Calibri" w:cstheme="minorHAnsi"/>
          <w:color w:val="666666"/>
          <w:sz w:val="27"/>
          <w:szCs w:val="27"/>
          <w:lang w:val="fr-FR" w:eastAsia="nl-BE"/>
        </w:rPr>
        <w:t>Société éditrice du site internet :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ci-après la « Société » :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TOTAL BELGIUM S.A.</w:t>
      </w:r>
    </w:p>
    <w:p>
      <w:pPr>
        <w:pStyle w:val="Normal"/>
        <w:numPr>
          <w:ilvl w:val="0"/>
          <w:numId w:val="1"/>
        </w:numPr>
        <w:shd w:val="clear" w:color="auto" w:fill="FFFFFF"/>
        <w:spacing w:lineRule="atLeast" w:line="330" w:before="30" w:after="75"/>
        <w:ind w:left="0" w:hanging="36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Siège social : Rue du Commerce, 93 – B-1040 Bruxelles</w:t>
      </w:r>
    </w:p>
    <w:p>
      <w:pPr>
        <w:pStyle w:val="Normal"/>
        <w:numPr>
          <w:ilvl w:val="0"/>
          <w:numId w:val="1"/>
        </w:numPr>
        <w:shd w:val="clear" w:color="auto" w:fill="FFFFFF"/>
        <w:spacing w:lineRule="atLeast" w:line="330" w:before="0" w:after="75"/>
        <w:ind w:left="0" w:hanging="36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Type de société-forme sociale : Société Anonyme</w:t>
      </w:r>
    </w:p>
    <w:p>
      <w:pPr>
        <w:pStyle w:val="Normal"/>
        <w:numPr>
          <w:ilvl w:val="0"/>
          <w:numId w:val="1"/>
        </w:numPr>
        <w:shd w:val="clear" w:color="auto" w:fill="FFFFFF"/>
        <w:spacing w:lineRule="atLeast" w:line="330" w:before="0" w:after="75"/>
        <w:ind w:left="0" w:hanging="360"/>
        <w:rPr>
          <w:rFonts w:eastAsia="Times New Roman" w:cs="Calibri" w:cstheme="minorHAnsi"/>
          <w:color w:val="666666"/>
          <w:sz w:val="24"/>
          <w:szCs w:val="24"/>
          <w:lang w:eastAsia="nl-BE"/>
        </w:rPr>
      </w:pPr>
      <w:r>
        <w:rPr>
          <w:rFonts w:eastAsia="Times New Roman" w:cs="Calibri" w:cstheme="minorHAnsi"/>
          <w:color w:val="666666"/>
          <w:sz w:val="24"/>
          <w:szCs w:val="24"/>
          <w:lang w:eastAsia="nl-BE"/>
        </w:rPr>
        <w:t>Capital de 186.109.812 euros</w:t>
      </w:r>
    </w:p>
    <w:p>
      <w:pPr>
        <w:pStyle w:val="Normal"/>
        <w:numPr>
          <w:ilvl w:val="0"/>
          <w:numId w:val="1"/>
        </w:numPr>
        <w:shd w:val="clear" w:color="auto" w:fill="FFFFFF"/>
        <w:spacing w:lineRule="atLeast" w:line="330" w:before="0" w:after="75"/>
        <w:ind w:left="0" w:hanging="360"/>
        <w:rPr>
          <w:rFonts w:eastAsia="Times New Roman" w:cs="Calibri" w:cstheme="minorHAnsi"/>
          <w:color w:val="666666"/>
          <w:sz w:val="24"/>
          <w:szCs w:val="24"/>
          <w:lang w:eastAsia="nl-BE"/>
        </w:rPr>
      </w:pPr>
      <w:r>
        <w:rPr>
          <w:rFonts w:eastAsia="Times New Roman" w:cs="Calibri" w:cstheme="minorHAnsi"/>
          <w:color w:val="666666"/>
          <w:sz w:val="24"/>
          <w:szCs w:val="24"/>
          <w:lang w:eastAsia="nl-BE"/>
        </w:rPr>
        <w:t>Banque Centrale des Entreprises : 0403.063.902 </w:t>
      </w:r>
    </w:p>
    <w:p>
      <w:pPr>
        <w:pStyle w:val="Normal"/>
        <w:numPr>
          <w:ilvl w:val="0"/>
          <w:numId w:val="1"/>
        </w:numPr>
        <w:shd w:val="clear" w:color="auto" w:fill="FFFFFF"/>
        <w:spacing w:lineRule="atLeast" w:line="330" w:before="0" w:after="75"/>
        <w:ind w:left="0" w:hanging="360"/>
        <w:rPr>
          <w:rFonts w:eastAsia="Times New Roman" w:cs="Calibri" w:cstheme="minorHAnsi"/>
          <w:color w:val="666666"/>
          <w:sz w:val="24"/>
          <w:szCs w:val="24"/>
          <w:lang w:val="en-US" w:eastAsia="nl-BE"/>
        </w:rPr>
      </w:pPr>
      <w:r>
        <w:rPr>
          <w:rFonts w:eastAsia="Times New Roman" w:cs="Calibri" w:cstheme="minorHAnsi"/>
          <w:color w:val="666666"/>
          <w:sz w:val="24"/>
          <w:szCs w:val="24"/>
          <w:lang w:val="en-US" w:eastAsia="nl-BE"/>
        </w:rPr>
        <w:t>Numéro T.V.A. : BE 0403.063.902</w:t>
      </w:r>
    </w:p>
    <w:p>
      <w:pPr>
        <w:pStyle w:val="Normal"/>
        <w:numPr>
          <w:ilvl w:val="0"/>
          <w:numId w:val="1"/>
        </w:numPr>
        <w:shd w:val="clear" w:color="auto" w:fill="FFFFFF"/>
        <w:spacing w:lineRule="atLeast" w:line="330" w:before="0" w:after="75"/>
        <w:ind w:left="0" w:hanging="36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E-mail : </w:t>
      </w:r>
      <w:bookmarkStart w:id="0" w:name="_Hlk44495229"/>
      <w:r>
        <w:rPr>
          <w:rFonts w:eastAsia="Times New Roman" w:cs="Calibri" w:cstheme="minorHAnsi"/>
          <w:color w:val="666666"/>
          <w:sz w:val="24"/>
          <w:szCs w:val="24"/>
          <w:lang w:val="fr-FR" w:eastAsia="nl-BE"/>
        </w:rPr>
        <w:t>sm.be-retail-marketing@total.com</w:t>
      </w:r>
      <w:r>
        <w:rPr>
          <w:rFonts w:cs="Calibri" w:cstheme="minorHAnsi"/>
          <w:lang w:val="fr-FR"/>
        </w:rPr>
        <w:t xml:space="preserve"> </w:t>
      </w:r>
      <w:bookmarkEnd w:id="0"/>
    </w:p>
    <w:p>
      <w:pPr>
        <w:pStyle w:val="Normal"/>
        <w:numPr>
          <w:ilvl w:val="0"/>
          <w:numId w:val="0"/>
        </w:numPr>
        <w:shd w:val="clear" w:color="auto" w:fill="FFFFFF"/>
        <w:spacing w:lineRule="atLeast" w:line="240" w:before="510" w:after="435"/>
        <w:outlineLvl w:val="2"/>
        <w:rPr>
          <w:rFonts w:eastAsia="Times New Roman" w:cs="Calibri" w:cstheme="minorHAnsi"/>
          <w:color w:val="666666"/>
          <w:sz w:val="27"/>
          <w:szCs w:val="27"/>
          <w:lang w:val="fr-FR" w:eastAsia="nl-BE"/>
        </w:rPr>
      </w:pPr>
      <w:r>
        <w:rPr>
          <w:rFonts w:eastAsia="Times New Roman" w:cs="Calibri" w:cstheme="minorHAnsi"/>
          <w:color w:val="666666"/>
          <w:sz w:val="27"/>
          <w:szCs w:val="27"/>
          <w:lang w:val="fr-FR" w:eastAsia="nl-BE"/>
        </w:rPr>
        <w:t>Conception technique et développement du site Internet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BE" w:eastAsia="nl-BE"/>
        </w:rPr>
        <w:t>FAST RETAIL COMMUNICATION</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Forme d'entreprise : Société anonyme</w:t>
        <w:br/>
        <w:t>Numéro d'entreprise : 0457.343.914</w:t>
        <w:br/>
        <w:t>Adresse : Chaussée de Louvain, 431 E - 1380 Lasne</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r>
    </w:p>
    <w:p>
      <w:pPr>
        <w:pStyle w:val="Normal"/>
        <w:numPr>
          <w:ilvl w:val="0"/>
          <w:numId w:val="0"/>
        </w:numPr>
        <w:shd w:val="clear" w:color="auto" w:fill="FFFFFF"/>
        <w:spacing w:lineRule="atLeast" w:line="240" w:before="510" w:after="435"/>
        <w:outlineLvl w:val="2"/>
        <w:rPr>
          <w:rFonts w:eastAsia="Times New Roman" w:cs="Calibri" w:cstheme="minorHAnsi"/>
          <w:color w:val="666666"/>
          <w:sz w:val="27"/>
          <w:szCs w:val="27"/>
          <w:lang w:val="fr-FR" w:eastAsia="nl-BE"/>
        </w:rPr>
      </w:pPr>
      <w:r>
        <w:rPr>
          <w:rFonts w:eastAsia="Times New Roman" w:cs="Calibri" w:cstheme="minorHAnsi"/>
          <w:color w:val="666666"/>
          <w:sz w:val="27"/>
          <w:szCs w:val="27"/>
          <w:lang w:val="fr-FR" w:eastAsia="nl-BE"/>
        </w:rPr>
        <w:t>Hébergement du site Internet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OVH Groupe SAS, immatriculée au registre du commerce de Lille sous le numéro 537 407 926 et située au 2, rue Kellermann, 59100 Roubaix. </w:t>
      </w:r>
    </w:p>
    <w:p>
      <w:pPr>
        <w:pStyle w:val="Normal"/>
        <w:numPr>
          <w:ilvl w:val="0"/>
          <w:numId w:val="0"/>
        </w:numPr>
        <w:shd w:val="clear" w:color="auto" w:fill="FFFFFF"/>
        <w:spacing w:lineRule="atLeast" w:line="240" w:before="510" w:after="435"/>
        <w:outlineLvl w:val="2"/>
        <w:rPr>
          <w:rFonts w:eastAsia="Times New Roman" w:cs="Calibri" w:cstheme="minorHAnsi"/>
          <w:color w:val="666666"/>
          <w:sz w:val="27"/>
          <w:szCs w:val="27"/>
          <w:lang w:val="fr-FR" w:eastAsia="nl-BE"/>
        </w:rPr>
      </w:pPr>
      <w:r>
        <w:rPr>
          <w:rFonts w:eastAsia="Times New Roman" w:cs="Calibri" w:cstheme="minorHAnsi"/>
          <w:color w:val="666666"/>
          <w:sz w:val="27"/>
          <w:szCs w:val="27"/>
          <w:lang w:val="fr-FR" w:eastAsia="nl-BE"/>
        </w:rPr>
        <w:t>Crédits photos :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 xml:space="preserve">Les sociétés du groupe TotalEnergies ont leur propre existence légale et disposent d’une personnalité juridique autonome.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Les termes « TotalEnergies » et « le groupe TotalEnergies » sont parfois utilisés pour des raisons pratiques et désignent de façon générale, TOTALENERGIES S.A. (la société holding) et/ou ses filiales. De même, les termes « nous », « notre », « nos » font référence à la Société ou toute autre société du groupe TotalEnergies en général. Il ne peut être déduit de la simple utilisation de ces expressions une quelconque implication de TOTALENERGIES S.A., ni d’aucune de ses filiales dans les affaires ou la gestion d’une autre société du groupe TotalEnergies.</w:t>
      </w:r>
    </w:p>
    <w:p>
      <w:pPr>
        <w:pStyle w:val="Normal"/>
        <w:numPr>
          <w:ilvl w:val="0"/>
          <w:numId w:val="2"/>
        </w:numPr>
        <w:shd w:val="clear" w:color="auto" w:fill="FFFFFF"/>
        <w:spacing w:lineRule="atLeast" w:line="330" w:before="30" w:after="75"/>
        <w:ind w:left="0" w:hanging="360"/>
        <w:rPr>
          <w:rFonts w:eastAsia="Times New Roman" w:cs="Calibri" w:cstheme="minorHAnsi"/>
          <w:color w:val="666666"/>
          <w:sz w:val="24"/>
          <w:szCs w:val="24"/>
          <w:lang w:eastAsia="nl-BE"/>
        </w:rPr>
      </w:pPr>
      <w:r>
        <w:rPr>
          <w:rFonts w:eastAsia="Times New Roman" w:cs="Calibri" w:cstheme="minorHAnsi"/>
          <w:color w:val="666666"/>
          <w:sz w:val="24"/>
          <w:szCs w:val="24"/>
          <w:lang w:eastAsia="nl-BE"/>
        </w:rPr>
        <w:t>© 2018 Adobe Systems Incorporated </w:t>
      </w:r>
    </w:p>
    <w:p>
      <w:pPr>
        <w:pStyle w:val="Normal"/>
        <w:numPr>
          <w:ilvl w:val="0"/>
          <w:numId w:val="2"/>
        </w:numPr>
        <w:shd w:val="clear" w:color="auto" w:fill="FFFFFF"/>
        <w:spacing w:lineRule="atLeast" w:line="330" w:before="0" w:after="75"/>
        <w:ind w:left="0" w:hanging="360"/>
        <w:rPr>
          <w:rFonts w:eastAsia="Times New Roman" w:cs="Calibri" w:cstheme="minorHAnsi"/>
          <w:color w:val="666666"/>
          <w:sz w:val="24"/>
          <w:szCs w:val="24"/>
          <w:lang w:eastAsia="nl-BE"/>
        </w:rPr>
      </w:pPr>
      <w:r>
        <w:rPr>
          <w:rFonts w:eastAsia="Times New Roman" w:cs="Calibri" w:cstheme="minorHAnsi"/>
          <w:color w:val="666666"/>
          <w:sz w:val="24"/>
          <w:szCs w:val="24"/>
          <w:lang w:eastAsia="nl-BE"/>
        </w:rPr>
        <w:t>@TotalEnergies S.A </w:t>
      </w:r>
    </w:p>
    <w:p>
      <w:pPr>
        <w:pStyle w:val="Normal"/>
        <w:numPr>
          <w:ilvl w:val="0"/>
          <w:numId w:val="0"/>
        </w:numPr>
        <w:shd w:val="clear" w:color="auto" w:fill="FFFFFF"/>
        <w:spacing w:lineRule="atLeast" w:line="240" w:before="480" w:after="240"/>
        <w:outlineLvl w:val="1"/>
        <w:rPr>
          <w:rFonts w:eastAsia="Times New Roman" w:cs="Calibri" w:cstheme="minorHAnsi"/>
          <w:caps/>
          <w:color w:val="666666"/>
          <w:sz w:val="36"/>
          <w:szCs w:val="36"/>
          <w:lang w:eastAsia="nl-BE"/>
        </w:rPr>
      </w:pPr>
      <w:r>
        <w:rPr>
          <w:rFonts w:eastAsia="Times New Roman" w:cs="Calibri" w:cstheme="minorHAnsi"/>
          <w:caps/>
          <w:color w:val="666666"/>
          <w:sz w:val="36"/>
          <w:szCs w:val="36"/>
          <w:lang w:eastAsia="nl-BE"/>
        </w:rPr>
        <w:t>2. INFORMATIONS SUR LES ACTIVITÉS</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La Société a mis en ligne ce site internet afin de vous présenter certaines activités de la Société et le cas échéant d’autres activités du groupe TotalEnergies. Les informations sont fournies dans le cadre d’une information générale, sans garantie d'adéquation à un besoin particulier d'utilisation. La Société peut les modifier, mettre à jour, à tout moment et sans préavis.  </w:t>
      </w:r>
    </w:p>
    <w:p>
      <w:pPr>
        <w:pStyle w:val="Normal"/>
        <w:numPr>
          <w:ilvl w:val="0"/>
          <w:numId w:val="0"/>
        </w:numPr>
        <w:shd w:val="clear" w:color="auto" w:fill="FFFFFF"/>
        <w:spacing w:lineRule="atLeast" w:line="240" w:before="480" w:after="240"/>
        <w:outlineLvl w:val="1"/>
        <w:rPr>
          <w:rFonts w:eastAsia="Times New Roman" w:cs="Calibri" w:cstheme="minorHAnsi"/>
          <w:caps/>
          <w:color w:val="666666"/>
          <w:sz w:val="36"/>
          <w:szCs w:val="36"/>
          <w:lang w:val="fr-FR" w:eastAsia="nl-BE"/>
        </w:rPr>
      </w:pPr>
      <w:r>
        <w:rPr>
          <w:rFonts w:eastAsia="Times New Roman" w:cs="Calibri" w:cstheme="minorHAnsi"/>
          <w:caps/>
          <w:color w:val="666666"/>
          <w:sz w:val="36"/>
          <w:szCs w:val="36"/>
          <w:lang w:val="fr-FR" w:eastAsia="nl-BE"/>
        </w:rPr>
        <w:t>3. PROPRIÉTÉ INTELLECTUELLE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3.1. </w:t>
      </w:r>
      <w:r>
        <w:rPr>
          <w:rFonts w:eastAsia="Times New Roman" w:cs="Calibri" w:cstheme="minorHAnsi"/>
          <w:b/>
          <w:bCs/>
          <w:color w:val="666666"/>
          <w:sz w:val="24"/>
          <w:szCs w:val="24"/>
          <w:lang w:val="fr-FR" w:eastAsia="nl-BE"/>
        </w:rPr>
        <w:t>Principe</w:t>
      </w:r>
      <w:r>
        <w:rPr>
          <w:rFonts w:eastAsia="Times New Roman" w:cs="Calibri" w:cstheme="minorHAnsi"/>
          <w:color w:val="666666"/>
          <w:sz w:val="24"/>
          <w:szCs w:val="24"/>
          <w:lang w:val="fr-FR" w:eastAsia="nl-BE"/>
        </w:rPr>
        <w:t>. Toutes les informations ou documents (textes, images animées ou non, bases de données, sons, photos, savoir-faire, produits cités) contenus dans le site internet ainsi que tous les éléments créés pour le site internet et sa structure générale, sont soit la propriété de la Société ou du groupe TotalEnergies, soit font l'objet de droits d'utilisation, de reproduction et de représentation consentis au profit de ces derniers. Ces informations, documents ou éléments sont soumis aux lois protégeant le droit d'auteur dès lors qu'elles sont mises à la disposition du public sur ce site internet. Aucune licence, ni aucun droit autre que celui de consulter le site internet, n'est conféré à quiconque au regard des droits de propriété intellectuelle. La reproduction des documents du site internet est autorisée à des fins exclusives d'information pour un usage personnel et privé. Toute reproduction et toute utilisation de copie réalisée à d'autres fins est expressément interdite et soumise à l'autorisation préalable et expresse de la Société. Dans tous les cas, la reproduction autorisée des informations contenues dans ce site internet devra indiquer la source et la mention de propriété adéquates.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3.2. </w:t>
      </w:r>
      <w:r>
        <w:rPr>
          <w:rFonts w:eastAsia="Times New Roman" w:cs="Calibri" w:cstheme="minorHAnsi"/>
          <w:b/>
          <w:bCs/>
          <w:color w:val="666666"/>
          <w:sz w:val="24"/>
          <w:szCs w:val="24"/>
          <w:lang w:val="fr-FR" w:eastAsia="nl-BE"/>
        </w:rPr>
        <w:t>Signes distinctifs.</w:t>
      </w:r>
      <w:r>
        <w:rPr>
          <w:rFonts w:eastAsia="Times New Roman" w:cs="Calibri" w:cstheme="minorHAnsi"/>
          <w:color w:val="666666"/>
          <w:sz w:val="24"/>
          <w:szCs w:val="24"/>
          <w:lang w:val="fr-FR" w:eastAsia="nl-BE"/>
        </w:rPr>
        <w:t> Sauf mention contraire, les dénominations sociales, les logos, les produits et marques cités dans ce site internet sont la propriété de la Société ou du groupe TotalEnergies, ou bien font l’objet de droits d’usage, de reproduction ou de représentation qui ont été consentis à leur profit. Ils ne peuvent être utilisés sans l'autorisation écrite préalable de la Société.</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3.3. </w:t>
      </w:r>
      <w:r>
        <w:rPr>
          <w:rFonts w:eastAsia="Times New Roman" w:cs="Calibri" w:cstheme="minorHAnsi"/>
          <w:b/>
          <w:bCs/>
          <w:color w:val="666666"/>
          <w:sz w:val="24"/>
          <w:szCs w:val="24"/>
          <w:lang w:val="fr-FR" w:eastAsia="nl-BE"/>
        </w:rPr>
        <w:t>Bases de données</w:t>
      </w:r>
      <w:r>
        <w:rPr>
          <w:rFonts w:eastAsia="Times New Roman" w:cs="Calibri" w:cstheme="minorHAnsi"/>
          <w:color w:val="666666"/>
          <w:sz w:val="24"/>
          <w:szCs w:val="24"/>
          <w:lang w:val="fr-FR" w:eastAsia="nl-BE"/>
        </w:rPr>
        <w:t>. Les éventuelles bases de données mises à votre disposition sont la propriété de la Société qui a la qualité de producteur de bases de données. Il vous est interdit d’extraire ou de réutiliser une partie qualitativement ou quantitativement substantielle des bases de données y compris à des fins privées.</w:t>
        <w:br/>
        <w:t> </w:t>
      </w:r>
    </w:p>
    <w:p>
      <w:pPr>
        <w:pStyle w:val="Normal"/>
        <w:numPr>
          <w:ilvl w:val="0"/>
          <w:numId w:val="0"/>
        </w:numPr>
        <w:shd w:val="clear" w:color="auto" w:fill="FFFFFF"/>
        <w:spacing w:lineRule="atLeast" w:line="240" w:before="480" w:after="240"/>
        <w:outlineLvl w:val="1"/>
        <w:rPr>
          <w:rFonts w:eastAsia="Times New Roman" w:cs="Calibri" w:cstheme="minorHAnsi"/>
          <w:caps/>
          <w:color w:val="666666"/>
          <w:sz w:val="36"/>
          <w:szCs w:val="36"/>
          <w:lang w:val="fr-FR" w:eastAsia="nl-BE"/>
        </w:rPr>
      </w:pPr>
      <w:r>
        <w:rPr>
          <w:rFonts w:eastAsia="Times New Roman" w:cs="Calibri" w:cstheme="minorHAnsi"/>
          <w:caps/>
          <w:color w:val="666666"/>
          <w:sz w:val="36"/>
          <w:szCs w:val="36"/>
          <w:lang w:val="fr-FR" w:eastAsia="nl-BE"/>
        </w:rPr>
        <w:t>4. ENGAGEMENT DE L'UTILISATEUR </w:t>
      </w:r>
    </w:p>
    <w:p>
      <w:pPr>
        <w:pStyle w:val="Normal"/>
        <w:shd w:val="clear" w:color="auto" w:fill="FFFFFF"/>
        <w:spacing w:lineRule="atLeast" w:line="330" w:before="0" w:after="150"/>
        <w:rPr/>
      </w:pPr>
      <w:r>
        <w:rPr>
          <w:rFonts w:eastAsia="Times New Roman" w:cs="Calibri" w:cstheme="minorHAnsi"/>
          <w:color w:val="666666"/>
          <w:sz w:val="24"/>
          <w:szCs w:val="24"/>
          <w:lang w:val="fr-FR" w:eastAsia="nl-BE"/>
        </w:rPr>
        <w:t>4.1. Chaque utilisateur du site internet qui fournit des informations consent à la Société l'intégralité des droits transférables relatifs à cette information et autorise la Société à en faire usage. Les informations ainsi fournies par les utilisateurs seront considérées comme non confidentielles. Toutefois, lorsque les informations fournies sont des données personnelles au sens du droit applicable  elles sont traitées conformément à la </w:t>
      </w:r>
      <w:hyperlink r:id="rId4">
        <w:r>
          <w:rPr>
            <w:rStyle w:val="LienInternet"/>
            <w:rFonts w:eastAsia="Times New Roman" w:cs="Calibri" w:cstheme="minorHAnsi"/>
            <w:sz w:val="24"/>
            <w:szCs w:val="24"/>
            <w:lang w:val="fr-FR" w:eastAsia="nl-BE"/>
          </w:rPr>
          <w:t>charte données personnelles</w:t>
        </w:r>
      </w:hyperlink>
      <w:r>
        <w:rPr>
          <w:rFonts w:eastAsia="Times New Roman" w:cs="Calibri" w:cstheme="minorHAnsi"/>
          <w:color w:val="666666"/>
          <w:sz w:val="24"/>
          <w:szCs w:val="24"/>
          <w:lang w:val="fr-FR" w:eastAsia="nl-BE"/>
        </w:rPr>
        <w:t> et </w:t>
      </w:r>
      <w:hyperlink r:id="rId5">
        <w:r>
          <w:rPr>
            <w:rStyle w:val="LienInternet"/>
            <w:rFonts w:eastAsia="Times New Roman" w:cs="Calibri" w:cstheme="minorHAnsi"/>
            <w:sz w:val="24"/>
            <w:szCs w:val="24"/>
            <w:lang w:val="fr-FR" w:eastAsia="nl-BE"/>
          </w:rPr>
          <w:t>cookies</w:t>
        </w:r>
      </w:hyperlink>
      <w:r>
        <w:rPr>
          <w:rFonts w:eastAsia="Times New Roman" w:cs="Calibri" w:cstheme="minorHAnsi"/>
          <w:color w:val="666666"/>
          <w:sz w:val="24"/>
          <w:szCs w:val="24"/>
          <w:lang w:val="fr-FR" w:eastAsia="nl-BE"/>
        </w:rPr>
        <w:t> applicable à ce site internet.</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4.2. Chaque utilisateur du site internet déclare se conformer aux présentes conditions générales d’utilisation et lois en vigueur, en particulier :</w:t>
        <w:br/>
        <w:t>- disposer de la compétence et des moyens nécessaires pour accéder au site internet et l’utiliser ;</w:t>
        <w:br/>
        <w:t>- avoir vérifié que la configuration informatique utilisée ne contient aucun virus et qu'elle est en parfait état de fonctionnement ;</w:t>
        <w:br/>
        <w:t>- consentir à la Société et à ses partenaires le cas échéant le droit de faire tout usage des informations fournies (autre que des données à caractère personnel) ;</w:t>
        <w:br/>
        <w:t>- devoir conserver confidentiels et être en conséquence responsable de l’utilisation et de la sécurité des codes d'accès et mots de passe que la Société peut vous transmettre pour accéder à certaines rubriques. La Société se réserve le droit de suspendre votre accès au site internet en cas d'utilisation frauduleuse ou de tentative d'utilisation frauduleuse de cet accès.</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r>
    </w:p>
    <w:p>
      <w:pPr>
        <w:pStyle w:val="Normal"/>
        <w:numPr>
          <w:ilvl w:val="0"/>
          <w:numId w:val="0"/>
        </w:numPr>
        <w:shd w:val="clear" w:color="auto" w:fill="FFFFFF"/>
        <w:spacing w:lineRule="atLeast" w:line="240" w:before="480" w:after="240"/>
        <w:outlineLvl w:val="1"/>
        <w:rPr>
          <w:rFonts w:eastAsia="Times New Roman" w:cs="Calibri" w:cstheme="minorHAnsi"/>
          <w:caps/>
          <w:color w:val="666666"/>
          <w:sz w:val="36"/>
          <w:szCs w:val="36"/>
          <w:lang w:val="fr-FR" w:eastAsia="nl-BE"/>
        </w:rPr>
      </w:pPr>
      <w:r>
        <w:rPr>
          <w:rFonts w:eastAsia="Times New Roman" w:cs="Calibri" w:cstheme="minorHAnsi"/>
          <w:caps/>
          <w:color w:val="666666"/>
          <w:sz w:val="36"/>
          <w:szCs w:val="36"/>
          <w:lang w:val="fr-FR" w:eastAsia="nl-BE"/>
        </w:rPr>
        <w:t>5. LIENS HYPERTEXTES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5.1. Activation des liens. La Société décline formellement toute responsabilité quant aux contenus des sites vers lesquels elle offre des liens. Ces liens sont proposés aux utilisateurs de ce site internet. Veuillez consulter les conditions générales et la charte sur la protection des données à caractère personnel et cookies de ces sites afin de comprendre leurs pratiques. La décision d'activer les liens appartient exclusivement aux utilisateurs du site internet. La Société peut modifier ou supprimer un lien sur notre site internet à tout moment.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5.2. Autorisation des liens. Si vous souhaitez créer un lien hypertexte avec ce site internet, vous devez obtenir l'autorisation écrite et préalable de la Société en utilisant les coordonnées de contact mentionnées à la fin de ce document. </w:t>
      </w:r>
    </w:p>
    <w:p>
      <w:pPr>
        <w:pStyle w:val="Normal"/>
        <w:numPr>
          <w:ilvl w:val="0"/>
          <w:numId w:val="0"/>
        </w:numPr>
        <w:shd w:val="clear" w:color="auto" w:fill="FFFFFF"/>
        <w:spacing w:lineRule="atLeast" w:line="240" w:before="480" w:after="240"/>
        <w:outlineLvl w:val="1"/>
        <w:rPr>
          <w:rFonts w:eastAsia="Times New Roman" w:cs="Calibri" w:cstheme="minorHAnsi"/>
          <w:caps/>
          <w:color w:val="666666"/>
          <w:sz w:val="36"/>
          <w:szCs w:val="36"/>
          <w:lang w:val="fr-FR" w:eastAsia="nl-BE"/>
        </w:rPr>
      </w:pPr>
      <w:r>
        <w:rPr>
          <w:rFonts w:eastAsia="Times New Roman" w:cs="Calibri" w:cstheme="minorHAnsi"/>
          <w:caps/>
          <w:color w:val="666666"/>
          <w:sz w:val="36"/>
          <w:szCs w:val="36"/>
          <w:lang w:val="fr-FR" w:eastAsia="nl-BE"/>
        </w:rPr>
        <w:t>6. MISES EN GARDE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6.1. Les informations et recommandations disponibles sur ce site internet (« Informations ») sont proposées de bonne foi. Elles sont censées être correctes au moment où elles sont publiées sur le site. Toutefois, la Société ne garantit pas le caractère exhaustif et l'exactitude de ces Informations. Vous assumez pleinement les risques liés au crédit que vous leur accordez. Ces Informations vous sont fournies à la condition que vous ou toute autre personne qui les recevez puissiez déterminer leur intérêt pour un objectif précis avant de les utiliser. En aucun cas, la Société ne sera responsable des dommages susceptibles de résulter du crédit accordé à ces Informations ou de leur utilisation.  Ces Informations ne doivent pas être considérées comme des recommandations pour l'utilisation d'informations, de produits, de procédures, d'équipements ou de formulations qui seraient en contradiction avec un brevet, un copyright ou une marque déposée. La Société décline toute responsabilité, expresse ou implicite, si l'utilisation de ces Informations venait à contrevenir à un brevet, un copyright ou une marque déposée.</w:t>
        <w:br/>
        <w:t>La Société, et toute société du groupe TotalEnergies rejette catégoriquement toute interprétation qui viserait à assimiler le contenu de ses sites internet à des offres d'achat ou des incitations à acquérir des actions ou autres valeurs mobilières cotées ou non cotées de la Société ou de toute autre société du groupe TotalEnergies. Aucune garantie, expresse ou implicite, n'est donnée quant à la nature marchande des Informations fournies, ni quant à leur adéquation à une finalité déterminée, ainsi qu'en ce qui concerne les produits auxquels il est fait référence dans ces Informations. En aucun cas, la Société ne s'engage à mettre à jour ou à corriger les Informations qui seront diffusées sur Internet ou sur leurs serveurs web. La Société se réserve le droit de modifier ou de corriger le contenu de ses sites à tout moment sans préavis.</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6.2. Les documents présentés sur ce site internet peuvent contenir des informations prospectives sur le Groupe (notamment des objectifs et tendances), ainsi que des déclarations prospectives (forward-looking statements) au sens du Private Securities Litigation Reform Act de 1995, concernant notamment la situation financière, les résultats d’opérations, les activités et la stratégie industrielle de TOTALENERGIES. Ces données ne constituent pas des prévisions au sens du règlement européen n°809/2004. </w:t>
        <w:br/>
        <w:t>Les informations et déclarations prospectives contenues dans ces documents sont fondées sur des données et hypothèses économiques formulées dans un contexte économique, concurrentiel et réglementaire donné. Elles peuvent s’avérer inexactes dans le futur et sont dépendantes de facteurs de risques susceptibles de donner lieu à un écart significatif entre les résultats réels et ceux envisagés, tels que notamment la variation des taux de change, le prix des produits pétroliers, la capacité d’effectuer des réductions de coûts ou des gains d’efficacité sans perturbation inopportune des opérations, les considérations de réglementations environnementales et des conditions économiques et financières générales. De même, certaines informations financières reposent sur des estimations notamment lors de l’évaluation de la valeur recouvrable des actifs et des montants des éventuelles dépréciations d’actifs.</w:t>
        <w:br/>
        <w:t>Ni TOTALENERGIES ni aucune de ses filiales ne prennent l’engagement ou la responsabilité vis-à-vis des investisseurs ou toute autre partie prenante de mettre à jour ou de réviser, en particulier en raison d’informations nouvelles ou événements futurs, tout ou partie des déclarations, informations prospectives, tendances ou objectifs contenus dans ces documents. Des informations supplémentaires concernant les facteurs, risques et incertitudes susceptibles d’avoir un effet sur les résultats financiers ou les activités du Groupe de la Société et de ses filiales sont par ailleurs disponibles dans les documents déposés auprès de la Banque Nationale de Belgique ou de toute autre institution étrangère équivalente, en ce compris la United States Securities and Exchange Commission (« SEC »), dans le cas où ces sociétés seraient cotées.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6.3. La Société ne garantit pas, sans que cette liste soit exhaustive, que le site internet fonctionne sans interruption et que les serveurs qui y donnent accès et/ou les sites tiers pour lesquels apparaissent des liens hypertextes ne contiennent pas de virus.</w:t>
      </w:r>
    </w:p>
    <w:p>
      <w:pPr>
        <w:pStyle w:val="Normal"/>
        <w:numPr>
          <w:ilvl w:val="0"/>
          <w:numId w:val="0"/>
        </w:numPr>
        <w:shd w:val="clear" w:color="auto" w:fill="FFFFFF"/>
        <w:spacing w:lineRule="atLeast" w:line="240" w:before="480" w:after="240"/>
        <w:outlineLvl w:val="1"/>
        <w:rPr>
          <w:rFonts w:eastAsia="Times New Roman" w:cs="Calibri" w:cstheme="minorHAnsi"/>
          <w:caps/>
          <w:color w:val="666666"/>
          <w:sz w:val="36"/>
          <w:szCs w:val="36"/>
          <w:lang w:val="fr-FR" w:eastAsia="nl-BE"/>
        </w:rPr>
      </w:pPr>
      <w:r>
        <w:rPr>
          <w:rFonts w:eastAsia="Times New Roman" w:cs="Calibri" w:cstheme="minorHAnsi"/>
          <w:caps/>
          <w:color w:val="666666"/>
          <w:sz w:val="36"/>
          <w:szCs w:val="36"/>
          <w:lang w:val="fr-FR" w:eastAsia="nl-BE"/>
        </w:rPr>
        <w:t>7. MISES À JOUR DES CONDITIONS D'UTILISATION DU SITE INTERNET ET LOI APPLICABLE</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La Société peut procéder à la mise à jour de ces conditions d'utilisation à tout moment. En conséquence, vous êtes invités à vous référer régulièrement aux dernières conditions d'utilisation en vigueur. Ces conditions d’utilisation sont soumises au droit belge et relèvent de la compétence des cours et tribunaux de Bruxelles.</w:t>
      </w:r>
    </w:p>
    <w:p>
      <w:pPr>
        <w:pStyle w:val="Normal"/>
        <w:numPr>
          <w:ilvl w:val="0"/>
          <w:numId w:val="0"/>
        </w:numPr>
        <w:shd w:val="clear" w:color="auto" w:fill="FFFFFF"/>
        <w:spacing w:lineRule="atLeast" w:line="240" w:before="480" w:after="240"/>
        <w:outlineLvl w:val="1"/>
        <w:rPr>
          <w:rFonts w:eastAsia="Times New Roman" w:cs="Calibri" w:cstheme="minorHAnsi"/>
          <w:caps/>
          <w:color w:val="666666"/>
          <w:sz w:val="36"/>
          <w:szCs w:val="36"/>
          <w:lang w:val="fr-FR" w:eastAsia="nl-BE"/>
        </w:rPr>
      </w:pPr>
      <w:r>
        <w:rPr>
          <w:rFonts w:eastAsia="Times New Roman" w:cs="Calibri" w:cstheme="minorHAnsi"/>
          <w:caps/>
          <w:color w:val="666666"/>
          <w:sz w:val="36"/>
          <w:szCs w:val="36"/>
          <w:lang w:val="fr-FR" w:eastAsia="nl-BE"/>
        </w:rPr>
        <w:t>8. COORDONNÉES DE CONTACT</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Pour toute question relative aux conditions d’utilisation du site internet, veuillez nous contacter par email via le formulaire de contact ou par courrier postal à l’adresse suivante : </w:t>
      </w:r>
    </w:p>
    <w:p>
      <w:pPr>
        <w:pStyle w:val="Normal"/>
        <w:shd w:val="clear" w:color="auto" w:fill="FFFFFF"/>
        <w:spacing w:lineRule="atLeast" w:line="330" w:before="0" w:after="150"/>
        <w:rPr>
          <w:rFonts w:eastAsia="Times New Roman" w:cs="Calibri" w:cstheme="minorHAnsi"/>
          <w:color w:val="666666"/>
          <w:sz w:val="24"/>
          <w:szCs w:val="24"/>
          <w:lang w:val="en-US" w:eastAsia="nl-BE"/>
        </w:rPr>
      </w:pPr>
      <w:r>
        <w:rPr>
          <w:rFonts w:eastAsia="Times New Roman" w:cs="Calibri" w:cstheme="minorHAnsi"/>
          <w:color w:val="666666"/>
          <w:sz w:val="24"/>
          <w:szCs w:val="24"/>
          <w:lang w:val="en-US" w:eastAsia="nl-BE"/>
        </w:rPr>
        <w:t>TOTAL BELGIUM S.A. – Marketing Retail</w:t>
      </w:r>
    </w:p>
    <w:p>
      <w:pPr>
        <w:pStyle w:val="Normal"/>
        <w:shd w:val="clear" w:color="auto" w:fill="FFFFFF"/>
        <w:spacing w:lineRule="atLeast" w:line="330" w:before="0" w:after="150"/>
        <w:rPr>
          <w:rFonts w:eastAsia="Times New Roman" w:cs="Calibri" w:cstheme="minorHAnsi"/>
          <w:color w:val="666666"/>
          <w:sz w:val="24"/>
          <w:szCs w:val="24"/>
          <w:lang w:val="fr-BE" w:eastAsia="nl-BE"/>
        </w:rPr>
      </w:pPr>
      <w:r>
        <w:rPr>
          <w:rFonts w:eastAsia="Times New Roman" w:cs="Calibri" w:cstheme="minorHAnsi"/>
          <w:color w:val="666666"/>
          <w:sz w:val="24"/>
          <w:szCs w:val="24"/>
          <w:lang w:val="fr-BE" w:eastAsia="nl-BE"/>
        </w:rPr>
        <w:t>Rue de Commerce 93</w:t>
      </w:r>
    </w:p>
    <w:p>
      <w:pPr>
        <w:pStyle w:val="Normal"/>
        <w:shd w:val="clear" w:color="auto" w:fill="FFFFFF"/>
        <w:spacing w:lineRule="atLeast" w:line="330" w:before="0" w:after="150"/>
        <w:rPr>
          <w:rFonts w:eastAsia="Times New Roman" w:cs="Calibri" w:cstheme="minorHAnsi"/>
          <w:color w:val="666666"/>
          <w:sz w:val="24"/>
          <w:szCs w:val="24"/>
          <w:lang w:val="fr-BE" w:eastAsia="nl-BE"/>
        </w:rPr>
      </w:pPr>
      <w:r>
        <w:rPr>
          <w:rFonts w:eastAsia="Times New Roman" w:cs="Calibri" w:cstheme="minorHAnsi"/>
          <w:color w:val="666666"/>
          <w:sz w:val="24"/>
          <w:szCs w:val="24"/>
          <w:lang w:val="fr-BE" w:eastAsia="nl-BE"/>
        </w:rPr>
        <w:t>1040 BRUXELLES</w:t>
      </w:r>
    </w:p>
    <w:p>
      <w:pPr>
        <w:pStyle w:val="Normal"/>
        <w:shd w:val="clear" w:color="auto" w:fill="FFFFFF"/>
        <w:spacing w:lineRule="atLeast" w:line="330" w:before="0" w:after="150"/>
        <w:rPr>
          <w:rFonts w:eastAsia="Times New Roman" w:cs="Calibri" w:cstheme="minorHAnsi"/>
          <w:color w:val="666666"/>
          <w:sz w:val="24"/>
          <w:szCs w:val="24"/>
          <w:lang w:val="fr-BE" w:eastAsia="nl-BE"/>
        </w:rPr>
      </w:pPr>
      <w:r>
        <w:rPr>
          <w:rFonts w:eastAsia="Times New Roman" w:cs="Calibri" w:cstheme="minorHAnsi"/>
          <w:color w:val="666666"/>
          <w:sz w:val="24"/>
          <w:szCs w:val="24"/>
          <w:lang w:val="fr-BE" w:eastAsia="nl-BE"/>
        </w:rPr>
        <w:t>sm.be-retail-marketing@totalenergies.com</w:t>
      </w:r>
    </w:p>
    <w:p>
      <w:pPr>
        <w:pStyle w:val="Normal"/>
        <w:shd w:val="clear" w:color="auto" w:fill="FFFFFF"/>
        <w:spacing w:lineRule="atLeast" w:line="330" w:before="0" w:after="150"/>
        <w:rPr>
          <w:rFonts w:eastAsia="Times New Roman" w:cs="Calibri" w:cstheme="minorHAnsi"/>
          <w:color w:val="666666"/>
          <w:sz w:val="24"/>
          <w:szCs w:val="24"/>
          <w:lang w:val="fr-BE" w:eastAsia="nl-BE"/>
        </w:rPr>
      </w:pPr>
      <w:r>
        <w:rPr>
          <w:rFonts w:eastAsia="Times New Roman" w:cs="Calibri" w:cstheme="minorHAnsi"/>
          <w:color w:val="666666"/>
          <w:sz w:val="24"/>
          <w:szCs w:val="24"/>
          <w:lang w:val="fr-BE" w:eastAsia="nl-BE"/>
        </w:rPr>
      </w:r>
    </w:p>
    <w:p>
      <w:pPr>
        <w:pStyle w:val="Normal"/>
        <w:spacing w:before="0" w:after="160"/>
        <w:rPr/>
      </w:pPr>
      <w:r>
        <w:rPr/>
      </w:r>
    </w:p>
    <w:sectPr>
      <w:footerReference w:type="default" r:id="rId6"/>
      <w:type w:val="nextPage"/>
      <w:pgSz w:w="12240" w:h="15840"/>
      <w:pgMar w:left="1440" w:right="1440" w:header="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mc:AlternateContent>
        <mc:Choice Requires="wps">
          <w:drawing>
            <wp:anchor behindDoc="1" distT="0" distB="0" distL="114300" distR="114300" simplePos="0" locked="0" layoutInCell="1" allowOverlap="1" relativeHeight="8" wp14:anchorId="72AE2DCE">
              <wp:simplePos x="0" y="0"/>
              <wp:positionH relativeFrom="page">
                <wp:posOffset>0</wp:posOffset>
              </wp:positionH>
              <wp:positionV relativeFrom="page">
                <wp:posOffset>9542145</wp:posOffset>
              </wp:positionV>
              <wp:extent cx="7773035" cy="326390"/>
              <wp:effectExtent l="0" t="0" r="0" b="0"/>
              <wp:wrapNone/>
              <wp:docPr id="1" name="MSIPCM09914eb398998bd48651c309" descr="{&quot;HashCode&quot;:-1711230758,&quot;Height&quot;:792.0,&quot;Width&quot;:612.0,&quot;Placement&quot;:&quot;Footer&quot;,&quot;Index&quot;:&quot;Primary&quot;,&quot;Section&quot;:1,&quot;Top&quot;:0.0,&quot;Left&quot;:0.0}"/>
              <a:graphic xmlns:a="http://schemas.openxmlformats.org/drawingml/2006/main">
                <a:graphicData uri="http://schemas.microsoft.com/office/word/2010/wordprocessingShape">
                  <wps:wsp>
                    <wps:cNvSpPr/>
                    <wps:spPr>
                      <a:xfrm>
                        <a:off x="0" y="0"/>
                        <a:ext cx="7772400" cy="325800"/>
                      </a:xfrm>
                      <a:prstGeom prst="rect">
                        <a:avLst/>
                      </a:prstGeom>
                      <a:noFill/>
                      <a:ln w="6480">
                        <a:noFill/>
                      </a:ln>
                    </wps:spPr>
                    <wps:style>
                      <a:lnRef idx="0"/>
                      <a:fillRef idx="0"/>
                      <a:effectRef idx="0"/>
                      <a:fontRef idx="minor"/>
                    </wps:style>
                    <wps:txbx>
                      <w:txbxContent>
                        <w:p>
                          <w:pPr>
                            <w:pStyle w:val="Contenudecadre"/>
                            <w:spacing w:before="0" w:after="0"/>
                            <w:rPr>
                              <w:rFonts w:ascii="Calibri" w:hAnsi="Calibri" w:cs="Calibri"/>
                              <w:color w:val="000000"/>
                              <w:sz w:val="20"/>
                              <w:lang w:val="en-US"/>
                            </w:rPr>
                          </w:pPr>
                          <w:r>
                            <w:rPr>
                              <w:rFonts w:cs="Calibri"/>
                              <w:color w:val="000000"/>
                              <w:sz w:val="20"/>
                              <w:lang w:val="en-US"/>
                            </w:rPr>
                          </w:r>
                        </w:p>
                      </w:txbxContent>
                    </wps:txbx>
                    <wps:bodyPr lIns="254160" tIns="0" bIns="0" anchor="b">
                      <a:prstTxWarp prst="textNoShape"/>
                      <a:noAutofit/>
                    </wps:bodyPr>
                  </wps:wsp>
                </a:graphicData>
              </a:graphic>
            </wp:anchor>
          </w:drawing>
        </mc:Choice>
        <mc:Fallback>
          <w:pict>
            <v:rect id="shape_0" ID="MSIPCM09914eb398998bd48651c309" stroked="f" style="position:absolute;margin-left:0pt;margin-top:751.35pt;width:611.95pt;height:25.6pt;mso-position-horizontal-relative:page;mso-position-vertical-relative:page" wp14:anchorId="72AE2DCE">
              <w10:wrap type="none"/>
              <v:fill o:detectmouseclick="t" on="false"/>
              <v:stroke color="#3465a4" weight="6480" joinstyle="round" endcap="flat"/>
              <v:textbox>
                <w:txbxContent>
                  <w:p>
                    <w:pPr>
                      <w:pStyle w:val="Contenudecadre"/>
                      <w:spacing w:before="0" w:after="0"/>
                      <w:rPr>
                        <w:rFonts w:ascii="Calibri" w:hAnsi="Calibri" w:cs="Calibri"/>
                        <w:color w:val="000000"/>
                        <w:sz w:val="20"/>
                        <w:lang w:val="en-US"/>
                      </w:rPr>
                    </w:pPr>
                    <w:r>
                      <w:rPr>
                        <w:rFonts w:cs="Calibri"/>
                        <w:color w:val="000000"/>
                        <w:sz w:val="20"/>
                        <w:lang w:val="en-US"/>
                      </w:rPr>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nl-BE"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nl-B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nl-BE" w:eastAsia="en-US" w:bidi="ar-SA"/>
    </w:rPr>
  </w:style>
  <w:style w:type="paragraph" w:styleId="Titre1">
    <w:name w:val="Heading 1"/>
    <w:basedOn w:val="Normal"/>
    <w:link w:val="Titre1Car"/>
    <w:uiPriority w:val="9"/>
    <w:qFormat/>
    <w:rsid w:val="0026537e"/>
    <w:pPr>
      <w:spacing w:lineRule="auto" w:line="240" w:beforeAutospacing="1" w:afterAutospacing="1"/>
      <w:outlineLvl w:val="0"/>
    </w:pPr>
    <w:rPr>
      <w:rFonts w:ascii="Times New Roman" w:hAnsi="Times New Roman" w:eastAsia="Times New Roman" w:cs="Times New Roman"/>
      <w:b/>
      <w:bCs/>
      <w:kern w:val="2"/>
      <w:sz w:val="48"/>
      <w:szCs w:val="48"/>
      <w:lang w:eastAsia="nl-BE"/>
    </w:rPr>
  </w:style>
  <w:style w:type="paragraph" w:styleId="Titre2">
    <w:name w:val="Heading 2"/>
    <w:basedOn w:val="Normal"/>
    <w:link w:val="Titre2Car"/>
    <w:uiPriority w:val="9"/>
    <w:qFormat/>
    <w:rsid w:val="0026537e"/>
    <w:pPr>
      <w:spacing w:lineRule="auto" w:line="240" w:beforeAutospacing="1" w:afterAutospacing="1"/>
      <w:outlineLvl w:val="1"/>
    </w:pPr>
    <w:rPr>
      <w:rFonts w:ascii="Times New Roman" w:hAnsi="Times New Roman" w:eastAsia="Times New Roman" w:cs="Times New Roman"/>
      <w:b/>
      <w:bCs/>
      <w:sz w:val="36"/>
      <w:szCs w:val="36"/>
      <w:lang w:eastAsia="nl-BE"/>
    </w:rPr>
  </w:style>
  <w:style w:type="paragraph" w:styleId="Titre3">
    <w:name w:val="Heading 3"/>
    <w:basedOn w:val="Normal"/>
    <w:link w:val="Titre3Car"/>
    <w:uiPriority w:val="9"/>
    <w:qFormat/>
    <w:rsid w:val="0026537e"/>
    <w:pPr>
      <w:spacing w:lineRule="auto" w:line="240" w:beforeAutospacing="1" w:afterAutospacing="1"/>
      <w:outlineLvl w:val="2"/>
    </w:pPr>
    <w:rPr>
      <w:rFonts w:ascii="Times New Roman" w:hAnsi="Times New Roman" w:eastAsia="Times New Roman" w:cs="Times New Roman"/>
      <w:b/>
      <w:bCs/>
      <w:sz w:val="27"/>
      <w:szCs w:val="27"/>
      <w:lang w:eastAsia="nl-BE"/>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26537e"/>
    <w:rPr>
      <w:rFonts w:ascii="Times New Roman" w:hAnsi="Times New Roman" w:eastAsia="Times New Roman" w:cs="Times New Roman"/>
      <w:b/>
      <w:bCs/>
      <w:kern w:val="2"/>
      <w:sz w:val="48"/>
      <w:szCs w:val="48"/>
      <w:lang w:eastAsia="nl-BE"/>
    </w:rPr>
  </w:style>
  <w:style w:type="character" w:styleId="Titre2Car" w:customStyle="1">
    <w:name w:val="Titre 2 Car"/>
    <w:basedOn w:val="DefaultParagraphFont"/>
    <w:link w:val="Titre2"/>
    <w:uiPriority w:val="9"/>
    <w:qFormat/>
    <w:rsid w:val="0026537e"/>
    <w:rPr>
      <w:rFonts w:ascii="Times New Roman" w:hAnsi="Times New Roman" w:eastAsia="Times New Roman" w:cs="Times New Roman"/>
      <w:b/>
      <w:bCs/>
      <w:sz w:val="36"/>
      <w:szCs w:val="36"/>
      <w:lang w:eastAsia="nl-BE"/>
    </w:rPr>
  </w:style>
  <w:style w:type="character" w:styleId="Titre3Car" w:customStyle="1">
    <w:name w:val="Titre 3 Car"/>
    <w:basedOn w:val="DefaultParagraphFont"/>
    <w:link w:val="Titre3"/>
    <w:uiPriority w:val="9"/>
    <w:qFormat/>
    <w:rsid w:val="0026537e"/>
    <w:rPr>
      <w:rFonts w:ascii="Times New Roman" w:hAnsi="Times New Roman" w:eastAsia="Times New Roman" w:cs="Times New Roman"/>
      <w:b/>
      <w:bCs/>
      <w:sz w:val="27"/>
      <w:szCs w:val="27"/>
      <w:lang w:eastAsia="nl-BE"/>
    </w:rPr>
  </w:style>
  <w:style w:type="character" w:styleId="LienInternet">
    <w:name w:val="Lien Internet"/>
    <w:basedOn w:val="DefaultParagraphFont"/>
    <w:uiPriority w:val="99"/>
    <w:unhideWhenUsed/>
    <w:rsid w:val="0026537e"/>
    <w:rPr>
      <w:color w:val="0000FF"/>
      <w:u w:val="single"/>
    </w:rPr>
  </w:style>
  <w:style w:type="character" w:styleId="Strong">
    <w:name w:val="Strong"/>
    <w:basedOn w:val="DefaultParagraphFont"/>
    <w:uiPriority w:val="22"/>
    <w:qFormat/>
    <w:rsid w:val="0026537e"/>
    <w:rPr>
      <w:b/>
      <w:bCs/>
    </w:rPr>
  </w:style>
  <w:style w:type="character" w:styleId="EntteCar" w:customStyle="1">
    <w:name w:val="En-tête Car"/>
    <w:basedOn w:val="DefaultParagraphFont"/>
    <w:link w:val="En-tte"/>
    <w:uiPriority w:val="99"/>
    <w:qFormat/>
    <w:rsid w:val="0026537e"/>
    <w:rPr/>
  </w:style>
  <w:style w:type="character" w:styleId="PieddepageCar" w:customStyle="1">
    <w:name w:val="Pied de page Car"/>
    <w:basedOn w:val="DefaultParagraphFont"/>
    <w:link w:val="Pieddepage"/>
    <w:uiPriority w:val="99"/>
    <w:qFormat/>
    <w:rsid w:val="0026537e"/>
    <w:rPr/>
  </w:style>
  <w:style w:type="character" w:styleId="UnresolvedMention">
    <w:name w:val="Unresolved Mention"/>
    <w:basedOn w:val="DefaultParagraphFont"/>
    <w:uiPriority w:val="99"/>
    <w:semiHidden/>
    <w:unhideWhenUsed/>
    <w:qFormat/>
    <w:rsid w:val="00984886"/>
    <w:rPr>
      <w:color w:val="605E5C"/>
      <w:shd w:fill="E1DFDD" w:val="clear"/>
    </w:rPr>
  </w:style>
  <w:style w:type="character" w:styleId="ListLabel1">
    <w:name w:val="ListLabel 1"/>
    <w:qFormat/>
    <w:rPr>
      <w:sz w:val="24"/>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4"/>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eastAsia="Times New Roman" w:cs="Calibri" w:cstheme="minorHAnsi"/>
      <w:sz w:val="24"/>
      <w:szCs w:val="24"/>
      <w:lang w:val="fr-FR" w:eastAsia="nl-BE"/>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26537e"/>
    <w:pPr>
      <w:spacing w:lineRule="auto" w:line="240" w:beforeAutospacing="1" w:afterAutospacing="1"/>
    </w:pPr>
    <w:rPr>
      <w:rFonts w:ascii="Times New Roman" w:hAnsi="Times New Roman" w:eastAsia="Times New Roman" w:cs="Times New Roman"/>
      <w:sz w:val="24"/>
      <w:szCs w:val="24"/>
      <w:lang w:eastAsia="nl-BE"/>
    </w:rPr>
  </w:style>
  <w:style w:type="paragraph" w:styleId="Entte">
    <w:name w:val="Header"/>
    <w:basedOn w:val="Normal"/>
    <w:link w:val="En-tteCar"/>
    <w:uiPriority w:val="99"/>
    <w:unhideWhenUsed/>
    <w:rsid w:val="0026537e"/>
    <w:pPr>
      <w:tabs>
        <w:tab w:val="center" w:pos="4513" w:leader="none"/>
        <w:tab w:val="right" w:pos="9026" w:leader="none"/>
      </w:tabs>
      <w:spacing w:lineRule="auto" w:line="240" w:before="0" w:after="0"/>
    </w:pPr>
    <w:rPr/>
  </w:style>
  <w:style w:type="paragraph" w:styleId="Pieddepage">
    <w:name w:val="Footer"/>
    <w:basedOn w:val="Normal"/>
    <w:link w:val="PieddepageCar"/>
    <w:uiPriority w:val="99"/>
    <w:unhideWhenUsed/>
    <w:rsid w:val="0026537e"/>
    <w:pPr>
      <w:tabs>
        <w:tab w:val="center" w:pos="4513" w:leader="none"/>
        <w:tab w:val="right" w:pos="9026" w:leader="none"/>
      </w:tabs>
      <w:spacing w:lineRule="auto" w:line="240" w:before="0" w:after="0"/>
    </w:pPr>
    <w:rPr/>
  </w:style>
  <w:style w:type="paragraph" w:styleId="Contenudecadre">
    <w:name w:val="Contenu de cadre"/>
    <w:basedOn w:val="Normal"/>
    <w:qFormat/>
    <w:pPr/>
    <w:rPr/>
  </w:style>
  <w:style w:type="paragraph" w:styleId="Citations">
    <w:name w:val="Citations"/>
    <w:basedOn w:val="Normal"/>
    <w:qFormat/>
    <w:pPr>
      <w:spacing w:before="0" w:after="283"/>
      <w:ind w:left="567" w:right="567" w:hanging="0"/>
    </w:pPr>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rvices.totalenergies.be/fr/aide-contact/charte-donnees-personnelles" TargetMode="External"/><Relationship Id="rId3" Type="http://schemas.openxmlformats.org/officeDocument/2006/relationships/hyperlink" Target="https://services.totalenergies.be/fr/aide-contact/cookies" TargetMode="External"/><Relationship Id="rId4" Type="http://schemas.openxmlformats.org/officeDocument/2006/relationships/hyperlink" Target="https://services.totalenergies.be/fr/aide-contact/charte-donnees-personnelles" TargetMode="External"/><Relationship Id="rId5" Type="http://schemas.openxmlformats.org/officeDocument/2006/relationships/hyperlink" Target="https://services.totalenergies.be/fr/aide-contact/cookies"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8B3D8BCF4984F876C44BAC027D0F9" ma:contentTypeVersion="13" ma:contentTypeDescription="Crée un document." ma:contentTypeScope="" ma:versionID="e1b831f2d019cfb5b30503bc9aeaba1f">
  <xsd:schema xmlns:xsd="http://www.w3.org/2001/XMLSchema" xmlns:xs="http://www.w3.org/2001/XMLSchema" xmlns:p="http://schemas.microsoft.com/office/2006/metadata/properties" xmlns:ns2="3fc4a1de-0fcd-436d-8745-66ce6f1dbb5c" xmlns:ns3="4b50f26b-75a6-4d91-ac13-e98b30e4ed8a" targetNamespace="http://schemas.microsoft.com/office/2006/metadata/properties" ma:root="true" ma:fieldsID="8508561a26afb2f20ab20449ba34ee4f" ns2:_="" ns3:_="">
    <xsd:import namespace="3fc4a1de-0fcd-436d-8745-66ce6f1dbb5c"/>
    <xsd:import namespace="4b50f26b-75a6-4d91-ac13-e98b30e4ed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4a1de-0fcd-436d-8745-66ce6f1db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50f26b-75a6-4d91-ac13-e98b30e4ed8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FAF18-9E6E-4639-B3D7-E209FFA1F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4a1de-0fcd-436d-8745-66ce6f1dbb5c"/>
    <ds:schemaRef ds:uri="4b50f26b-75a6-4d91-ac13-e98b30e4e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A5528-DBC5-427C-8F17-75FC1AA58864}">
  <ds:schemaRefs>
    <ds:schemaRef ds:uri="http://schemas.microsoft.com/sharepoint/v3/contenttype/forms"/>
  </ds:schemaRefs>
</ds:datastoreItem>
</file>

<file path=customXml/itemProps3.xml><?xml version="1.0" encoding="utf-8"?>
<ds:datastoreItem xmlns:ds="http://schemas.openxmlformats.org/officeDocument/2006/customXml" ds:itemID="{DF2DC375-0511-4E06-829B-2347B15A16BE}">
  <ds:schemaRefs>
    <ds:schemaRef ds:uri="http://purl.org/dc/elements/1.1/"/>
    <ds:schemaRef ds:uri="http://purl.org/dc/terms/"/>
    <ds:schemaRef ds:uri="http://schemas.microsoft.com/office/2006/metadata/properties"/>
    <ds:schemaRef ds:uri="4b50f26b-75a6-4d91-ac13-e98b30e4ed8a"/>
    <ds:schemaRef ds:uri="http://schemas.microsoft.com/office/2006/documentManagement/types"/>
    <ds:schemaRef ds:uri="http://purl.org/dc/dcmitype/"/>
    <ds:schemaRef ds:uri="http://schemas.openxmlformats.org/package/2006/metadata/core-properties"/>
    <ds:schemaRef ds:uri="3fc4a1de-0fcd-436d-8745-66ce6f1dbb5c"/>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LibreOffice/6.0.7.3$Linux_X86_64 LibreOffice_project/00m0$Build-3</Application>
  <Pages>7</Pages>
  <Words>1808</Words>
  <Characters>10160</Characters>
  <CharactersWithSpaces>11943</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2021-07-02T11:57:00Z</dcterms:created>
  <dc:creator>Elena DECLOEDT</dc:creator>
  <dc:description/>
  <dc:language>fr-BE</dc:language>
  <cp:lastModifiedBy/>
  <dcterms:modified xsi:type="dcterms:W3CDTF">2021-07-12T08:20:27Z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0x010100D378B3D8BCF4984F876C44BAC027D0F9</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MSIP_Label_2b30ed1b-e95f-40b5-af89-828263f287a7_ActionId">
    <vt:lpwstr>f781b6db-1b23-4705-b141-38aeb40ed4a8</vt:lpwstr>
  </property>
  <property fmtid="{D5CDD505-2E9C-101B-9397-08002B2CF9AE}" pid="8" name="MSIP_Label_2b30ed1b-e95f-40b5-af89-828263f287a7_ContentBits">
    <vt:lpwstr>0</vt:lpwstr>
  </property>
  <property fmtid="{D5CDD505-2E9C-101B-9397-08002B2CF9AE}" pid="9" name="MSIP_Label_2b30ed1b-e95f-40b5-af89-828263f287a7_Enabled">
    <vt:lpwstr>true</vt:lpwstr>
  </property>
  <property fmtid="{D5CDD505-2E9C-101B-9397-08002B2CF9AE}" pid="10" name="MSIP_Label_2b30ed1b-e95f-40b5-af89-828263f287a7_Method">
    <vt:lpwstr>Standard</vt:lpwstr>
  </property>
  <property fmtid="{D5CDD505-2E9C-101B-9397-08002B2CF9AE}" pid="11" name="MSIP_Label_2b30ed1b-e95f-40b5-af89-828263f287a7_Name">
    <vt:lpwstr>2b30ed1b-e95f-40b5-af89-828263f287a7</vt:lpwstr>
  </property>
  <property fmtid="{D5CDD505-2E9C-101B-9397-08002B2CF9AE}" pid="12" name="MSIP_Label_2b30ed1b-e95f-40b5-af89-828263f287a7_SetDate">
    <vt:lpwstr>2021-06-29T14:46:42Z</vt:lpwstr>
  </property>
  <property fmtid="{D5CDD505-2E9C-101B-9397-08002B2CF9AE}" pid="13" name="MSIP_Label_2b30ed1b-e95f-40b5-af89-828263f287a7_SiteId">
    <vt:lpwstr>329e91b0-e21f-48fb-a071-456717ecc28e</vt:lpwstr>
  </property>
  <property fmtid="{D5CDD505-2E9C-101B-9397-08002B2CF9AE}" pid="14" name="ScaleCrop">
    <vt:bool>0</vt:bool>
  </property>
  <property fmtid="{D5CDD505-2E9C-101B-9397-08002B2CF9AE}" pid="15" name="ShareDoc">
    <vt:bool>0</vt:bool>
  </property>
</Properties>
</file>